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47C6" w14:textId="3460E43B" w:rsidR="00D33B26" w:rsidRPr="00D33B26" w:rsidRDefault="00D33B26" w:rsidP="00D33B26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-180"/>
        <w:jc w:val="center"/>
        <w:rPr>
          <w:rFonts w:ascii="Arial" w:hAnsi="Arial" w:cs="Arial"/>
          <w:b/>
          <w:bCs/>
          <w:spacing w:val="-34"/>
          <w:kern w:val="0"/>
          <w:sz w:val="39"/>
          <w:szCs w:val="39"/>
        </w:rPr>
      </w:pPr>
      <w:r w:rsidRPr="00D33B26">
        <w:rPr>
          <w:rFonts w:ascii="Arial" w:hAnsi="Arial" w:cs="Arial"/>
          <w:b/>
          <w:bCs/>
          <w:spacing w:val="-34"/>
          <w:kern w:val="0"/>
          <w:sz w:val="39"/>
          <w:szCs w:val="39"/>
        </w:rPr>
        <w:t>City of Portsmouth 2024 Statistical Revaluation</w:t>
      </w:r>
    </w:p>
    <w:p w14:paraId="675BACCB" w14:textId="4255D23D" w:rsidR="00D33B26" w:rsidRPr="00D33B26" w:rsidRDefault="00D33B26" w:rsidP="00D33B26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108"/>
        <w:jc w:val="center"/>
        <w:rPr>
          <w:rFonts w:ascii="Arial" w:hAnsi="Arial" w:cs="Arial"/>
          <w:b/>
          <w:bCs/>
          <w:color w:val="6D6D6D"/>
          <w:spacing w:val="-34"/>
          <w:kern w:val="0"/>
          <w:sz w:val="39"/>
          <w:szCs w:val="39"/>
        </w:rPr>
      </w:pPr>
      <w:r w:rsidRPr="00D33B26">
        <w:rPr>
          <w:rFonts w:ascii="Arial" w:hAnsi="Arial" w:cs="Arial"/>
          <w:b/>
          <w:bCs/>
          <w:spacing w:val="-34"/>
          <w:kern w:val="0"/>
          <w:sz w:val="39"/>
          <w:szCs w:val="39"/>
        </w:rPr>
        <w:t>Estimated Timeline</w:t>
      </w:r>
    </w:p>
    <w:p w14:paraId="11DE08D6" w14:textId="77777777" w:rsidR="00D33B26" w:rsidRDefault="00D33B26" w:rsidP="00D33B26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108"/>
        <w:rPr>
          <w:rFonts w:ascii="Arial" w:hAnsi="Arial" w:cs="Arial"/>
          <w:color w:val="6D6D6D"/>
          <w:spacing w:val="-34"/>
          <w:kern w:val="0"/>
          <w:sz w:val="39"/>
          <w:szCs w:val="39"/>
        </w:rPr>
      </w:pPr>
    </w:p>
    <w:p w14:paraId="2AC8B0B0" w14:textId="4300D451" w:rsidR="00D33B26" w:rsidRPr="00D33B26" w:rsidRDefault="00D33B26" w:rsidP="00D33B26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108"/>
        <w:rPr>
          <w:rFonts w:ascii="Times New Roman" w:hAnsi="Times New Roman" w:cs="Times New Roman"/>
          <w:b/>
          <w:bCs/>
          <w:color w:val="252525"/>
          <w:kern w:val="0"/>
          <w:position w:val="1"/>
          <w:sz w:val="23"/>
          <w:szCs w:val="23"/>
        </w:rPr>
      </w:pPr>
      <w:r w:rsidRPr="00D33B26">
        <w:rPr>
          <w:rFonts w:ascii="Times New Roman" w:hAnsi="Times New Roman" w:cs="Times New Roman"/>
          <w:b/>
          <w:bCs/>
          <w:color w:val="252525"/>
          <w:kern w:val="0"/>
          <w:sz w:val="23"/>
          <w:szCs w:val="23"/>
        </w:rPr>
        <w:t>Task</w:t>
      </w:r>
      <w:r w:rsidRPr="00D33B26">
        <w:rPr>
          <w:rFonts w:ascii="Times New Roman" w:hAnsi="Times New Roman" w:cs="Times New Roman"/>
          <w:b/>
          <w:bCs/>
          <w:color w:val="252525"/>
          <w:spacing w:val="80"/>
          <w:w w:val="150"/>
          <w:kern w:val="0"/>
          <w:sz w:val="23"/>
          <w:szCs w:val="23"/>
        </w:rPr>
        <w:t xml:space="preserve">                                   </w:t>
      </w:r>
      <w:r w:rsidRPr="00D33B26">
        <w:rPr>
          <w:rFonts w:ascii="Times New Roman" w:hAnsi="Times New Roman" w:cs="Times New Roman"/>
          <w:b/>
          <w:bCs/>
          <w:color w:val="252525"/>
          <w:kern w:val="0"/>
          <w:position w:val="1"/>
          <w:sz w:val="23"/>
          <w:szCs w:val="23"/>
        </w:rPr>
        <w:t>Start</w:t>
      </w:r>
      <w:r w:rsidRPr="00D33B26">
        <w:rPr>
          <w:rFonts w:ascii="Times New Roman" w:hAnsi="Times New Roman" w:cs="Times New Roman"/>
          <w:b/>
          <w:bCs/>
          <w:color w:val="252525"/>
          <w:spacing w:val="68"/>
          <w:w w:val="150"/>
          <w:kern w:val="0"/>
          <w:position w:val="1"/>
          <w:sz w:val="23"/>
          <w:szCs w:val="23"/>
        </w:rPr>
        <w:t xml:space="preserve">       </w:t>
      </w:r>
      <w:r w:rsidRPr="00D33B26">
        <w:rPr>
          <w:rFonts w:ascii="Times New Roman" w:hAnsi="Times New Roman" w:cs="Times New Roman"/>
          <w:b/>
          <w:bCs/>
          <w:color w:val="252525"/>
          <w:kern w:val="0"/>
          <w:position w:val="1"/>
          <w:sz w:val="23"/>
          <w:szCs w:val="23"/>
        </w:rPr>
        <w:t>Completed</w:t>
      </w:r>
    </w:p>
    <w:p w14:paraId="702F0B0E" w14:textId="77777777" w:rsidR="00D33B26" w:rsidRPr="00D33B26" w:rsidRDefault="00D33B26" w:rsidP="00D33B2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kern w:val="0"/>
        </w:rPr>
      </w:pPr>
    </w:p>
    <w:tbl>
      <w:tblPr>
        <w:tblW w:w="9648" w:type="dxa"/>
        <w:tblInd w:w="-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4"/>
        <w:gridCol w:w="1913"/>
        <w:gridCol w:w="1831"/>
      </w:tblGrid>
      <w:tr w:rsidR="00D33B26" w:rsidRPr="00D33B26" w14:paraId="576B8DE0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FDFD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2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Execution of Contract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ADF3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7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Sep 2023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89115A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3B26" w:rsidRPr="00D33B26" w14:paraId="615AE977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9E98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2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Provide Performance Bond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0D5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Oct 2023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181142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33B26" w:rsidRPr="00D33B26" w14:paraId="135BD5A2" w14:textId="77777777" w:rsidTr="00D33B26">
        <w:trPr>
          <w:trHeight w:val="273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67E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2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Project Start-Up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C5F0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77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Oct 2023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4C761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50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</w:tr>
      <w:tr w:rsidR="00D33B26" w:rsidRPr="00D33B26" w14:paraId="6880BBC7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69F0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851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Procedures Defined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FDF8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92EEE83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62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</w:tr>
      <w:tr w:rsidR="00D33B26" w:rsidRPr="00D33B26" w14:paraId="7DA24F4C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B73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51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Property Record Card Prep, Route/Sort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2886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9192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50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</w:tr>
      <w:tr w:rsidR="00D33B26" w:rsidRPr="00D33B26" w14:paraId="6CCF874A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1ED4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2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Public Relations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8D8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083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50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Oct 2024</w:t>
            </w:r>
          </w:p>
        </w:tc>
      </w:tr>
      <w:tr w:rsidR="00D33B26" w:rsidRPr="00D33B26" w14:paraId="7E0165F0" w14:textId="77777777" w:rsidTr="00D33B26">
        <w:trPr>
          <w:trHeight w:val="273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0323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Quality Control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4D39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Feb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791F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50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Oct 2024</w:t>
            </w:r>
          </w:p>
        </w:tc>
      </w:tr>
      <w:tr w:rsidR="00D33B26" w:rsidRPr="00D33B26" w14:paraId="1F01F714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9390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Data Entry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BA08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1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Feb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79A7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64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Apr2024</w:t>
            </w:r>
          </w:p>
        </w:tc>
      </w:tr>
      <w:tr w:rsidR="00D33B26" w:rsidRPr="00D33B26" w14:paraId="6873D123" w14:textId="77777777" w:rsidTr="00D33B26">
        <w:trPr>
          <w:trHeight w:val="273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73F6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Residential Sales Analysis</w:t>
            </w:r>
            <w:r w:rsidRPr="00D33B26">
              <w:rPr>
                <w:rFonts w:ascii="Times New Roman" w:hAnsi="Times New Roman" w:cs="Times New Roman"/>
                <w:color w:val="3E3E3E"/>
                <w:kern w:val="0"/>
                <w:sz w:val="23"/>
                <w:szCs w:val="23"/>
              </w:rPr>
              <w:t>/</w:t>
            </w: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Field Review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78F6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51F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64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Apr2024</w:t>
            </w:r>
          </w:p>
        </w:tc>
      </w:tr>
      <w:tr w:rsidR="00D33B26" w:rsidRPr="00D33B26" w14:paraId="151BE09D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2C71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84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Initial Inspection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C724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6C9E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64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Apr2024</w:t>
            </w:r>
          </w:p>
        </w:tc>
      </w:tr>
      <w:tr w:rsidR="00D33B26" w:rsidRPr="00D33B26" w14:paraId="6BF60724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9A22" w14:textId="0B59A004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9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Commercial</w:t>
            </w:r>
            <w:r w:rsidRPr="00D33B26">
              <w:rPr>
                <w:rFonts w:ascii="Times New Roman" w:hAnsi="Times New Roman" w:cs="Times New Roman"/>
                <w:color w:val="3E3E3E"/>
                <w:kern w:val="0"/>
                <w:sz w:val="23"/>
                <w:szCs w:val="23"/>
              </w:rPr>
              <w:t>/</w:t>
            </w: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Industrial</w:t>
            </w:r>
            <w:r w:rsidRPr="00D33B26">
              <w:rPr>
                <w:rFonts w:ascii="Times New Roman" w:hAnsi="Times New Roman" w:cs="Times New Roman"/>
                <w:color w:val="3E3E3E"/>
                <w:kern w:val="0"/>
                <w:sz w:val="23"/>
                <w:szCs w:val="23"/>
              </w:rPr>
              <w:t>/</w:t>
            </w: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Exemp</w:t>
            </w:r>
            <w:r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t I</w:t>
            </w: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&amp;E/Data</w:t>
            </w:r>
            <w:r w:rsidRPr="00D33B26">
              <w:rPr>
                <w:rFonts w:ascii="Times New Roman" w:hAnsi="Times New Roman" w:cs="Times New Roman"/>
                <w:color w:val="222222"/>
                <w:spacing w:val="40"/>
                <w:kern w:val="0"/>
                <w:sz w:val="23"/>
                <w:szCs w:val="23"/>
              </w:rPr>
              <w:t xml:space="preserve"> </w:t>
            </w: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Collection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05E9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Feb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8347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64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Apr2024</w:t>
            </w:r>
          </w:p>
        </w:tc>
      </w:tr>
      <w:tr w:rsidR="00D33B26" w:rsidRPr="00D33B26" w14:paraId="0F3DBA52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F3CD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Callback Appointment Process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E5E6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Feb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8E01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69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Apr2024</w:t>
            </w:r>
          </w:p>
        </w:tc>
      </w:tr>
      <w:tr w:rsidR="00D33B26" w:rsidRPr="00D33B26" w14:paraId="17ACAB4A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9C4D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2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Neighborhood Delineation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1EDE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363E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66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Mar2024</w:t>
            </w:r>
          </w:p>
        </w:tc>
      </w:tr>
      <w:tr w:rsidR="00D33B26" w:rsidRPr="00D33B26" w14:paraId="2F2F49F9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E34A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Sales Analysis and Verification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6A92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79"/>
              <w:jc w:val="right"/>
              <w:rPr>
                <w:rFonts w:ascii="Times New Roman" w:hAnsi="Times New Roman" w:cs="Times New Roman"/>
                <w:color w:val="222222"/>
                <w:spacing w:val="-2"/>
                <w:w w:val="110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w w:val="110"/>
                <w:kern w:val="0"/>
                <w:sz w:val="23"/>
                <w:szCs w:val="23"/>
              </w:rPr>
              <w:t>Mar2024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30F7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62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Jun 2024</w:t>
            </w:r>
          </w:p>
        </w:tc>
      </w:tr>
      <w:tr w:rsidR="00D33B26" w:rsidRPr="00D33B26" w14:paraId="1B3FFF2F" w14:textId="77777777" w:rsidTr="00D33B26">
        <w:trPr>
          <w:trHeight w:val="29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B1E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846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Cost and Depreciation Schedules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63C1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Feb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C5B8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66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May 2024</w:t>
            </w:r>
          </w:p>
        </w:tc>
      </w:tr>
      <w:tr w:rsidR="00D33B26" w:rsidRPr="00D33B26" w14:paraId="1894B26A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71AA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84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Land Unit Value Tables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3417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7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Feb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2C13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right="69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Apr2024</w:t>
            </w:r>
          </w:p>
        </w:tc>
      </w:tr>
      <w:tr w:rsidR="00D33B26" w:rsidRPr="00D33B26" w14:paraId="4F8EA2E5" w14:textId="77777777" w:rsidTr="00D33B26">
        <w:trPr>
          <w:trHeight w:val="244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5A5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84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Economic Rent and Expense Tables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4AB3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6F40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81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42D2F603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1152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842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Residential Market Model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405F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3E39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1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3884D674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9ABF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Residential Review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5A12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1F5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71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78C7BD89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E54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4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Commercial/Industrial</w:t>
            </w:r>
            <w:r w:rsidRPr="00D33B26">
              <w:rPr>
                <w:rFonts w:ascii="Times New Roman" w:hAnsi="Times New Roman" w:cs="Times New Roman"/>
                <w:color w:val="3E3E3E"/>
                <w:kern w:val="0"/>
                <w:sz w:val="23"/>
                <w:szCs w:val="23"/>
              </w:rPr>
              <w:t>/</w:t>
            </w: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Exempt Review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878E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F81F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71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1FE81F1D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2FC6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Assessing Director Review of Values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9446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Jan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16FF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76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49A24A6B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535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Informal Process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B044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8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Apr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CAE4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right="76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053BC332" w14:textId="77777777" w:rsidTr="00D33B26">
        <w:trPr>
          <w:trHeight w:val="272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D08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842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Print Notices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775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Mar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B87F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76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May2024</w:t>
            </w:r>
          </w:p>
        </w:tc>
      </w:tr>
      <w:tr w:rsidR="00D33B26" w:rsidRPr="00D33B26" w14:paraId="500AD497" w14:textId="77777777" w:rsidTr="00D33B26">
        <w:trPr>
          <w:trHeight w:val="297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0DBC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654" w:right="502"/>
              <w:jc w:val="center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Interim Assessed Values Field Cards On-line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C475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right="7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Jul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8A35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64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Sep 2024</w:t>
            </w:r>
          </w:p>
        </w:tc>
      </w:tr>
      <w:tr w:rsidR="00D33B26" w:rsidRPr="00D33B26" w14:paraId="56316DA1" w14:textId="77777777" w:rsidTr="00D33B26">
        <w:trPr>
          <w:trHeight w:val="268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8DAE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837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Mail Notices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2A79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right="86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Jun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2AC4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right="76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Aug2024</w:t>
            </w:r>
          </w:p>
        </w:tc>
      </w:tr>
      <w:tr w:rsidR="00D33B26" w:rsidRPr="00D33B26" w14:paraId="33A498B4" w14:textId="77777777" w:rsidTr="00D33B26">
        <w:trPr>
          <w:trHeight w:val="241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9DD1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837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Property Owner Reviews/Hearings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3D14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right="8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Jun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2685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right="81"/>
              <w:jc w:val="right"/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spacing w:val="-2"/>
                <w:kern w:val="0"/>
                <w:sz w:val="23"/>
                <w:szCs w:val="23"/>
              </w:rPr>
              <w:t>Aug2024</w:t>
            </w:r>
          </w:p>
        </w:tc>
      </w:tr>
      <w:tr w:rsidR="00D33B26" w:rsidRPr="00D33B26" w14:paraId="7C7997E6" w14:textId="77777777" w:rsidTr="00D33B26">
        <w:trPr>
          <w:trHeight w:val="273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09CE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921" w:right="490"/>
              <w:jc w:val="center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Final Checks/Final File Maintenance/Re-Notice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0A90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83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Jun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1148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76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Sep 2024</w:t>
            </w:r>
          </w:p>
        </w:tc>
      </w:tr>
      <w:tr w:rsidR="00D33B26" w:rsidRPr="00D33B26" w14:paraId="65D92BDE" w14:textId="77777777" w:rsidTr="00D33B26">
        <w:trPr>
          <w:trHeight w:val="27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3ADB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0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Final Assessed Values and Field Cards On-line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C2F2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right="78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Jul 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7A28" w14:textId="77777777" w:rsidR="00D33B26" w:rsidRPr="00D33B26" w:rsidRDefault="00D33B26" w:rsidP="00D33B2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right="76"/>
              <w:jc w:val="right"/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</w:pPr>
            <w:r w:rsidRPr="00D33B26">
              <w:rPr>
                <w:rFonts w:ascii="Times New Roman" w:hAnsi="Times New Roman" w:cs="Times New Roman"/>
                <w:color w:val="222222"/>
                <w:kern w:val="0"/>
                <w:sz w:val="23"/>
                <w:szCs w:val="23"/>
              </w:rPr>
              <w:t>Sep 2024</w:t>
            </w:r>
          </w:p>
        </w:tc>
      </w:tr>
    </w:tbl>
    <w:p w14:paraId="25D5EB48" w14:textId="77777777" w:rsidR="00D33B26" w:rsidRDefault="00D33B26"/>
    <w:sectPr w:rsidR="00D3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831098"/>
    <w:rsid w:val="00D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2A16"/>
  <w15:chartTrackingRefBased/>
  <w15:docId w15:val="{0417AC69-3FEF-493C-868E-72AE8F6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City of Portsmouth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 Maurice - Lentz</dc:creator>
  <cp:keywords/>
  <dc:description/>
  <cp:lastModifiedBy>Scott A. Scott</cp:lastModifiedBy>
  <cp:revision>2</cp:revision>
  <dcterms:created xsi:type="dcterms:W3CDTF">2023-12-11T20:34:00Z</dcterms:created>
  <dcterms:modified xsi:type="dcterms:W3CDTF">2023-12-11T20:34:00Z</dcterms:modified>
</cp:coreProperties>
</file>